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8505"/>
        <w:tblGridChange w:id="0">
          <w:tblGrid>
            <w:gridCol w:w="2250"/>
            <w:gridCol w:w="850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2023 - 2024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Editore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Fabbri Editori, con contenuti di Oxford University Press, Erickson</w:t>
            </w:r>
          </w:p>
        </w:tc>
      </w:tr>
      <w:tr>
        <w:trPr>
          <w:cantSplit w:val="0"/>
          <w:trHeight w:val="462.96874999999994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P. Jackson, S. B. Sileci, H. Casey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Titolo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seo Sans 900" w:cs="Museo Sans 900" w:eastAsia="Museo Sans 900" w:hAnsi="Museo Sans 900"/>
                <w:b w:val="1"/>
                <w:sz w:val="20"/>
                <w:szCs w:val="20"/>
                <w:rtl w:val="0"/>
              </w:rPr>
              <w:t xml:space="preserve">Play On! GOLD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6435"/>
        <w:gridCol w:w="2640"/>
        <w:tblGridChange w:id="0">
          <w:tblGrid>
            <w:gridCol w:w="1650"/>
            <w:gridCol w:w="6435"/>
            <w:gridCol w:w="264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Classe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Composizione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Codice per adozione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1 Class book, pp. 144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1 Picture Dictionary, pp. 48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1-2-3 Play Together, pp. 48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978-88-915-7385-8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Seconda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2 Class Book, pp. 144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978-88-915-7386-5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.4326171874999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Terza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3 Class Book, pp. 144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3 Reader - The Enormous Turnip, pp. 24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978-88-915-7389-6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.387695312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Quarta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4 Class book, pp. 168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4 Reader - King Arthur and the Sword, pp. 24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4 Grammar Friends + Invalsi, pp. 72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4-5 Play Together, pp. 48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978-88-915-7387-2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2hevs3ubsjng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Quinta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5 Class book, pp. 168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On! Gold 5 Reader - The Fisherman and his Wife, pp. 24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978-88-915-7388-9</w:t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ind w:left="0" w:firstLine="0"/>
        <w:rPr>
          <w:rFonts w:ascii="Arial" w:cs="Arial" w:eastAsia="Arial" w:hAnsi="Arial"/>
          <w:b w:val="1"/>
          <w:color w:val="00a7e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rPr>
          <w:rFonts w:ascii="Arial" w:cs="Arial" w:eastAsia="Arial" w:hAnsi="Arial"/>
          <w:b w:val="1"/>
          <w:color w:val="00a7e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 scelto di adottare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Play On! GOLD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perché è un corso innovativo e fortemente inclusivo.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semplicità dei contenuti e dell’impostazione, l’importanza data alle storie e alle narrazioni, i punti di contatto </w:t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i corsi di italiano e discipline, la possibilità di introdurre gli argomenti anche attraverso la didattica ludica fanno </w:t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Play On! GOLD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il corso ideale anche per quelle maestre e quei maestri che stanno facendo crescere la loro esperienza in classe nell’insegnamento della lingua inglese.</w:t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corso è l’occasione ideale che permetterà a maestre e maestri di unire la formazione disciplinare offerta dai testi Oxford con l’esperienza di lavoro in classe offerta dagli strumenti didattici cartacei e digitali Fabbri ed Erickson.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Play On! GOLD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diventa un prezioso alleato del processo di apprendimento dell’insegnante e della scuola, </w:t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materiali didattici motivanti, efficaci e completi.</w:t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40" w:w="11900" w:orient="portrait"/>
      <w:pgMar w:bottom="409.25196850393945" w:top="425" w:left="720" w:right="720" w:header="708" w:footer="314.9999999999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useo Sans 900"/>
  <w:font w:name="Museo Sans 5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Museo Sans 500" w:cs="Museo Sans 500" w:eastAsia="Museo Sans 500" w:hAnsi="Museo Sans 500"/>
        <w:sz w:val="18"/>
        <w:szCs w:val="18"/>
      </w:rPr>
    </w:pPr>
    <w:r w:rsidDel="00000000" w:rsidR="00000000" w:rsidRPr="00000000">
      <w:rPr>
        <w:rFonts w:ascii="Museo Sans 500" w:cs="Museo Sans 500" w:eastAsia="Museo Sans 500" w:hAnsi="Museo Sans 500"/>
        <w:sz w:val="18"/>
        <w:szCs w:val="18"/>
      </w:rPr>
      <w:drawing>
        <wp:inline distB="114300" distT="114300" distL="114300" distR="114300">
          <wp:extent cx="6645600" cy="5842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60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rFonts w:ascii="Museo Sans 500" w:cs="Museo Sans 500" w:eastAsia="Museo Sans 500" w:hAnsi="Museo Sans 500"/>
        <w:sz w:val="18"/>
        <w:szCs w:val="18"/>
      </w:rPr>
      <w:drawing>
        <wp:inline distB="114300" distT="114300" distL="114300" distR="114300">
          <wp:extent cx="2387438" cy="453949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base" w:customStyle="1">
    <w:name w:val="[Paragrafo base]"/>
    <w:basedOn w:val="Normale"/>
    <w:uiPriority w:val="99"/>
    <w:rsid w:val="00BB643E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</w:rPr>
  </w:style>
  <w:style w:type="paragraph" w:styleId="Nessunostileparagrafo" w:customStyle="1">
    <w:name w:val="[Nessuno stile paragrafo]"/>
    <w:rsid w:val="0033000E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rFonts w:eastAsiaTheme="minorEastAsi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B32F5"/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B32F5"/>
    <w:rPr>
      <w:rFonts w:ascii="Times New Roman" w:cs="Times New Roman" w:hAnsi="Times New Roman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Dknh5ax2pJz9swsI2rDCHMvtQ==">AMUW2mWceY4pRvlW/Hs1CZU1BJAEW42HjcM0hkSjsVOdxDQ/6Qgu68gr55hJbpUhMoD1xsuCbU2PRLI6M6igb0aRYjQFlb8CWWFQnFbMSPD7eokBaCxOrKuZpgqb63MppbT2MG8BALcoI7vqE84qUmmHRROGzBGUzg==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2022-02-01T11:03:00Z</dcterms:created>
  <dc:creator>Elisa Angelico</dc:creator>
</cp:coreProperties>
</file>